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E1" w:rsidRPr="00FC5AE1" w:rsidRDefault="00FC5AE1" w:rsidP="00FC5AE1">
      <w:pPr>
        <w:spacing w:before="120"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FC5A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Направления функциональной грамотности:</w:t>
      </w:r>
      <w:r w:rsidRPr="00FC5AE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C5AE1" w:rsidRPr="00FC5AE1" w:rsidRDefault="00FC5AE1" w:rsidP="00FC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</w:t>
      </w:r>
      <w:r w:rsidRPr="00FC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способность человека понимать и использовать письменное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FC5AE1" w:rsidRPr="00FC5AE1" w:rsidRDefault="00FC5AE1" w:rsidP="00FC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Естественно-научная грамотность</w:t>
      </w:r>
      <w:r w:rsidRPr="00FC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человека занимать активную гражданскую позицию по вопросам, связанным с естественно-научными идеями: научно объяснять явления; понимать особенности естественно-научного исследования; интерпретировать данные и использовать научные доказательства.</w:t>
      </w:r>
    </w:p>
    <w:p w:rsidR="00FC5AE1" w:rsidRPr="00FC5AE1" w:rsidRDefault="00FC5AE1" w:rsidP="00FC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грамотность</w:t>
      </w:r>
      <w:r w:rsidRPr="00FC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FC5AE1" w:rsidRPr="00FC5AE1" w:rsidRDefault="00FC5AE1" w:rsidP="00FC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  <w:r w:rsidRPr="00FC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знание и понимание финансовых понятий и финансовых рисков, а также навыки, мотивацию и уверенность, 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FC5AE1" w:rsidRPr="00FC5AE1" w:rsidRDefault="00FC5AE1" w:rsidP="00FC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Креативное мышление</w:t>
      </w:r>
      <w:r w:rsidRPr="00FC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раньше; способность критически осмысливать свои разработки, совершенствовать их.</w:t>
      </w:r>
    </w:p>
    <w:p w:rsidR="00FC5AE1" w:rsidRPr="00FC5AE1" w:rsidRDefault="00FC5AE1" w:rsidP="00FC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Глобальные </w:t>
      </w:r>
      <w:proofErr w:type="gramStart"/>
      <w:r w:rsidRPr="00FC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</w:t>
      </w:r>
      <w:r w:rsidRPr="00FC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FC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влияют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 Они включают способность эффективно действовать индивидуально или в группе в различных ситуациях, заинтересованность и осведомленность о глобальных тенденциях развития, управление поведением, открытость к новому, эмоциональное восприятие нового.</w:t>
      </w:r>
    </w:p>
    <w:p w:rsidR="00F42847" w:rsidRDefault="00F42847"/>
    <w:p w:rsidR="00FC5AE1" w:rsidRDefault="00FC5AE1">
      <w:pPr>
        <w:rPr>
          <w:lang w:val="en-US"/>
        </w:rPr>
      </w:pPr>
    </w:p>
    <w:p w:rsidR="00FC5AE1" w:rsidRDefault="00FC5AE1">
      <w:pPr>
        <w:rPr>
          <w:lang w:val="en-US"/>
        </w:rPr>
      </w:pPr>
    </w:p>
    <w:p w:rsidR="00FC5AE1" w:rsidRDefault="00FC5AE1">
      <w:pPr>
        <w:rPr>
          <w:lang w:val="en-US"/>
        </w:rPr>
      </w:pPr>
    </w:p>
    <w:p w:rsidR="00FC5AE1" w:rsidRDefault="00FC5AE1">
      <w:pPr>
        <w:rPr>
          <w:lang w:val="en-US"/>
        </w:rPr>
      </w:pPr>
    </w:p>
    <w:p w:rsidR="00FC5AE1" w:rsidRPr="00FC5AE1" w:rsidRDefault="00FC5AE1" w:rsidP="00FC5AE1">
      <w:pPr>
        <w:pStyle w:val="voice"/>
        <w:spacing w:before="120" w:beforeAutospacing="0" w:after="120" w:afterAutospacing="0"/>
        <w:rPr>
          <w:sz w:val="27"/>
          <w:szCs w:val="27"/>
        </w:rPr>
      </w:pPr>
      <w:r w:rsidRPr="00FC5AE1">
        <w:rPr>
          <w:b/>
          <w:bCs/>
          <w:sz w:val="27"/>
          <w:szCs w:val="27"/>
        </w:rPr>
        <w:lastRenderedPageBreak/>
        <w:t>Нормативно-правовые документы по организации работы по повышению, формированию и оценке функциональной грамотности</w:t>
      </w:r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5" w:history="1">
        <w:r>
          <w:rPr>
            <w:rStyle w:val="a3"/>
            <w:sz w:val="28"/>
            <w:szCs w:val="28"/>
          </w:rPr>
          <w:t>Постановление правительства Российской Федерации от 26 декабря 2017 года N 1642 </w:t>
        </w:r>
      </w:hyperlink>
      <w:r>
        <w:rPr>
          <w:color w:val="000000"/>
          <w:sz w:val="28"/>
          <w:szCs w:val="28"/>
        </w:rPr>
        <w:t>«Об утверждении государственной программы Российской Федерации «Развитие образования» (2018-2025 годы) (с изменениями на 24 декабря 2021 года) (редакция, действующая с 6 января 2022 года)</w:t>
      </w:r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6" w:history="1">
        <w:r>
          <w:rPr>
            <w:rStyle w:val="a3"/>
            <w:sz w:val="28"/>
            <w:szCs w:val="28"/>
          </w:rPr>
          <w:t>Указ Президента Российской Федерации от 07.05.2018 г. № 204 </w:t>
        </w:r>
      </w:hyperlink>
      <w:r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7" w:history="1">
        <w:r>
          <w:rPr>
            <w:rStyle w:val="a3"/>
            <w:sz w:val="28"/>
            <w:szCs w:val="28"/>
          </w:rPr>
          <w:t>Приказ Министерства Просвещения РФ от 06.05.2019г. № 219</w:t>
        </w:r>
      </w:hyperlink>
      <w:r>
        <w:rPr>
          <w:color w:val="000000"/>
          <w:sz w:val="28"/>
          <w:szCs w:val="28"/>
        </w:rPr>
        <w:t> Об утверждении методологии и критериев оценки качества общего образования в ОО</w:t>
      </w:r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8" w:history="1">
        <w:r>
          <w:rPr>
            <w:rStyle w:val="a3"/>
            <w:sz w:val="28"/>
            <w:szCs w:val="28"/>
          </w:rPr>
          <w:t>Письмо Министерства просвещения РФ от 14.09.2021 № 03-1510 </w:t>
        </w:r>
      </w:hyperlink>
      <w:r>
        <w:rPr>
          <w:color w:val="000000"/>
          <w:sz w:val="28"/>
          <w:szCs w:val="28"/>
        </w:rPr>
        <w:t>«Об организации работы по повышению функциональной грамотности»</w:t>
      </w:r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9" w:history="1">
        <w:r>
          <w:rPr>
            <w:rStyle w:val="a3"/>
            <w:sz w:val="28"/>
            <w:szCs w:val="28"/>
          </w:rPr>
          <w:t>Письмо Министерства просвещения РФ от 17.09.2021 № 03-1526</w:t>
        </w:r>
      </w:hyperlink>
      <w:r>
        <w:rPr>
          <w:color w:val="000000"/>
          <w:sz w:val="28"/>
          <w:szCs w:val="28"/>
        </w:rPr>
        <w:t> «О методическом обеспечении работы по повышению функциональной грамотности»</w:t>
      </w:r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10" w:tgtFrame="_blank" w:history="1">
        <w:r>
          <w:rPr>
            <w:rStyle w:val="a3"/>
            <w:sz w:val="27"/>
            <w:szCs w:val="27"/>
          </w:rPr>
          <w:t>Приказ министерства общего и профессионального образования Ростовской области № 840 от 15.09.2021 «Об организации работы по повышению функциональной грамотности»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11" w:history="1">
        <w:r>
          <w:rPr>
            <w:rStyle w:val="a3"/>
            <w:sz w:val="27"/>
            <w:szCs w:val="27"/>
          </w:rPr>
          <w:t xml:space="preserve">Приказ управления образования администрации </w:t>
        </w:r>
        <w:proofErr w:type="spellStart"/>
        <w:r>
          <w:rPr>
            <w:rStyle w:val="a3"/>
            <w:sz w:val="27"/>
            <w:szCs w:val="27"/>
          </w:rPr>
          <w:t>Аксайского</w:t>
        </w:r>
        <w:proofErr w:type="spellEnd"/>
        <w:r>
          <w:rPr>
            <w:rStyle w:val="a3"/>
            <w:sz w:val="27"/>
            <w:szCs w:val="27"/>
          </w:rPr>
          <w:t xml:space="preserve"> района № 732 от 22.09.2021 «Об организации работы по повышению функциональной грамотности»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12" w:history="1">
        <w:r>
          <w:rPr>
            <w:rStyle w:val="a3"/>
            <w:sz w:val="27"/>
            <w:szCs w:val="27"/>
          </w:rPr>
          <w:t xml:space="preserve">План мероприятий по развитию функциональной грамотности обучающихся МБОУ </w:t>
        </w:r>
        <w:proofErr w:type="spellStart"/>
        <w:r>
          <w:rPr>
            <w:rStyle w:val="a3"/>
            <w:sz w:val="27"/>
            <w:szCs w:val="27"/>
          </w:rPr>
          <w:t>Большелогской</w:t>
        </w:r>
        <w:proofErr w:type="spellEnd"/>
        <w:r>
          <w:rPr>
            <w:rStyle w:val="a3"/>
            <w:sz w:val="27"/>
            <w:szCs w:val="27"/>
          </w:rPr>
          <w:t xml:space="preserve"> СОШ на 2022/23 учебный год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13" w:history="1">
        <w:r>
          <w:rPr>
            <w:rStyle w:val="a3"/>
            <w:sz w:val="27"/>
            <w:szCs w:val="27"/>
          </w:rPr>
          <w:t>Приказ № 129  от 13.02.2023 г. "Об организации работы по повышению функциональной грамотности"</w:t>
        </w:r>
      </w:hyperlink>
      <w:r>
        <w:rPr>
          <w:color w:val="000000"/>
          <w:sz w:val="27"/>
          <w:szCs w:val="27"/>
        </w:rPr>
        <w:t> </w:t>
      </w:r>
    </w:p>
    <w:p w:rsidR="00FC5AE1" w:rsidRPr="00FC5AE1" w:rsidRDefault="00FC5AE1" w:rsidP="00FC5AE1">
      <w:pPr>
        <w:pStyle w:val="voice"/>
        <w:spacing w:before="120" w:beforeAutospacing="0" w:after="120" w:afterAutospacing="0"/>
        <w:rPr>
          <w:sz w:val="27"/>
          <w:szCs w:val="27"/>
        </w:rPr>
      </w:pPr>
      <w:r w:rsidRPr="00FC5AE1">
        <w:rPr>
          <w:b/>
          <w:bCs/>
          <w:sz w:val="27"/>
          <w:szCs w:val="27"/>
        </w:rPr>
        <w:t>Методическое обеспечение работы по повышению функциональной грамотности</w:t>
      </w:r>
    </w:p>
    <w:p w:rsidR="00FC5AE1" w:rsidRPr="00FC5AE1" w:rsidRDefault="00FC5AE1" w:rsidP="00FC5AE1">
      <w:pPr>
        <w:pStyle w:val="voice"/>
        <w:spacing w:before="120" w:beforeAutospacing="0" w:after="120" w:afterAutospacing="0"/>
        <w:rPr>
          <w:sz w:val="27"/>
          <w:szCs w:val="27"/>
        </w:rPr>
      </w:pPr>
      <w:hyperlink r:id="rId14" w:history="1">
        <w:r w:rsidRPr="00FC5AE1">
          <w:rPr>
            <w:rStyle w:val="a3"/>
            <w:color w:val="auto"/>
          </w:rPr>
          <w:t>Методические материалы по формированию и оценке функциональной грамотности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Электронные банки заданий для развития функциональной грамотности</w:t>
      </w:r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15" w:history="1">
        <w:r>
          <w:rPr>
            <w:rStyle w:val="a3"/>
            <w:sz w:val="27"/>
            <w:szCs w:val="27"/>
          </w:rPr>
          <w:t>ФГБНУ «Институт стратегии развития образования Российской академии образования». Банк заданий для формирования и оценки функциональной грамотности обучающихся основной школы (5-9 классы)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16" w:history="1">
        <w:r>
          <w:rPr>
            <w:rStyle w:val="a3"/>
            <w:sz w:val="27"/>
            <w:szCs w:val="27"/>
          </w:rPr>
          <w:t>Открытый банк заданий ФГБНУ ФИПИ для оценки естественнонаучной грамотности (VII-IX классы)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17" w:history="1">
        <w:r>
          <w:rPr>
            <w:rStyle w:val="a3"/>
            <w:sz w:val="27"/>
            <w:szCs w:val="27"/>
          </w:rPr>
          <w:t>Электронный банк заданий для оценки функциональной грамотности на сайте Российской электронной школы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18" w:history="1">
        <w:r>
          <w:rPr>
            <w:rStyle w:val="a3"/>
            <w:sz w:val="27"/>
            <w:szCs w:val="27"/>
          </w:rPr>
          <w:t>Электронный банк заданий по финансовой грамотности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19" w:history="1">
        <w:r>
          <w:rPr>
            <w:rStyle w:val="a3"/>
            <w:sz w:val="27"/>
            <w:szCs w:val="27"/>
          </w:rPr>
          <w:t>Читательская грамотность. Характеристики и система оценивания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20" w:history="1">
        <w:r>
          <w:rPr>
            <w:rStyle w:val="a3"/>
            <w:sz w:val="27"/>
            <w:szCs w:val="27"/>
          </w:rPr>
          <w:t>Демонстрационные материалы для оценки функциональной грамотности учащихся 5 и 7 классов по шести составляющим функциональной грамотности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21" w:history="1">
        <w:r>
          <w:rPr>
            <w:rStyle w:val="a3"/>
            <w:sz w:val="27"/>
            <w:szCs w:val="27"/>
          </w:rPr>
          <w:t>Банк заданий по функциональной грамотности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22" w:history="1">
        <w:r>
          <w:rPr>
            <w:rStyle w:val="a3"/>
            <w:sz w:val="27"/>
            <w:szCs w:val="27"/>
          </w:rPr>
          <w:t>Банк заданий по функциональной грамотности от издательства «Просвещение»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23" w:history="1">
        <w:r>
          <w:rPr>
            <w:rStyle w:val="a3"/>
            <w:sz w:val="27"/>
            <w:szCs w:val="27"/>
          </w:rPr>
          <w:t>Открытые задания PISA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24" w:history="1">
        <w:r>
          <w:rPr>
            <w:rStyle w:val="a3"/>
            <w:sz w:val="27"/>
            <w:szCs w:val="27"/>
          </w:rPr>
          <w:t>Примеры тестовых заданий международного исследования PISA  </w:t>
        </w:r>
      </w:hyperlink>
    </w:p>
    <w:p w:rsidR="00FC5AE1" w:rsidRDefault="00FC5AE1" w:rsidP="00FC5AE1">
      <w:pPr>
        <w:pStyle w:val="voice"/>
        <w:spacing w:before="120" w:beforeAutospacing="0" w:after="120" w:afterAutospacing="0"/>
        <w:rPr>
          <w:color w:val="000000"/>
          <w:sz w:val="27"/>
          <w:szCs w:val="27"/>
        </w:rPr>
      </w:pPr>
      <w:hyperlink r:id="rId25" w:history="1">
        <w:r>
          <w:rPr>
            <w:rStyle w:val="a3"/>
            <w:sz w:val="27"/>
            <w:szCs w:val="27"/>
          </w:rPr>
          <w:t>Приказ №129 от 13.02.2023 г. "Об организации работы по повышению функциональной грамотности"</w:t>
        </w:r>
      </w:hyperlink>
    </w:p>
    <w:p w:rsidR="00FC5AE1" w:rsidRPr="00FC5AE1" w:rsidRDefault="00FC5AE1"/>
    <w:sectPr w:rsidR="00FC5AE1" w:rsidRPr="00FC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FF8"/>
    <w:multiLevelType w:val="multilevel"/>
    <w:tmpl w:val="3D5E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E1"/>
    <w:rsid w:val="00F42847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782B"/>
  <w15:chartTrackingRefBased/>
  <w15:docId w15:val="{C1EDB8B7-5800-4F3A-B0D1-37CDF116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FC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5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19.ru/wp-content/uploads/2022/01/%D0%9C%D0%B8%D0%BD%D0%B8%D1%81%D1%82%D0%B5%D1%80%D1%81%D1%82%D0%B2%D0%B0-%D0%BF%D1%80%D0%BE%D1%81%D0%B2%D0%B5%D1%89%D0%B5%D0%BD%D0%B8%D1%8F_%D0%9E%D0%B1-%D0%BE%D1%80%D0%B3%D0%B0%D0%BD%D0%B8%D0%B7%D0%B0%D1%86%D0%B8%D0%B8-%D1%80%D0%B0%D0%B1%D0%BE%D1%82%D1%8B-%D0%BF%D0%BE-%D0%BF%D0%BE%D0%B2%D1%8B%D1%88%D0%B5%D0%BD%D0%B8%D1%8E-%D1%84%D1%83%D0%BD%D0%BA%D1%86%D0%B8%D0%BE%D0%BD%D0%B0%D0%BB%D1%8C%D0%BD%D0%BE%D0%B9-%D0%B3%D1%80%D0%B0%D0%BC%D0%BE%D1%82%D0%BD%D0%BE%D1%81%D1%82%D0%B8_%D0%BE%D1%82-14.09.2021_%E2%84%96-03-1510.pdf" TargetMode="External"/><Relationship Id="rId13" Type="http://schemas.openxmlformats.org/officeDocument/2006/relationships/hyperlink" Target="https://blogsosh.rnd.eduru.ru/media/2023/03/06/1290413592/prikaz_FGr.pdf" TargetMode="External"/><Relationship Id="rId18" Type="http://schemas.openxmlformats.org/officeDocument/2006/relationships/hyperlink" Target="http://skiv.instrao.ru/bank-zadaniy/finansovaya-gramotnos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kiv.instrao.ru/bank-zadaniy/" TargetMode="External"/><Relationship Id="rId7" Type="http://schemas.openxmlformats.org/officeDocument/2006/relationships/hyperlink" Target="https://school219.ru/wp-content/uploads/2022/01/%D0%9C%D0%B8%D0%BD%D0%B8%D1%81%D1%82%D0%B5%D1%80%D1%81%D1%82%D0%B2%D0%B0-%D0%9F%D1%80%D0%BE%D1%81%D0%B2%D0%B5%D1%89%D0%B5%D0%BD%D0%B8%D1%8F-%D0%A0%D0%A4-%D0%BE%D1%82-06.05.2019%D0%B3.-%E2%84%96-219-%D0%9E%D0%B1-%D1%83%D1%82%D0%B2%D0%B5%D1%80%D0%B6%D0%B4%D0%B5%D0%BD%D0%B8%D0%B8-%D0%BC%D0%B5%D1%82%D0%BE%D0%B4%D0%BE%D0%BB%D0%BE%D0%B3%D0%B8%D0%B8-%D0%B8-%D0%BA%D1%80%D0%B8%D1%82%D0%B5%D1%80%D0%B8%D0%B5%D0%B2-%D0%BE%D1%86%D0%B5%D0%BD%D0%BA%D0%B8-%D0%BA%D0%B0%D1%87%D0%B5%D1%81%D1%82%D0%B2%D0%B0-%D0%BE%D0%B1%D1%89%D0%B5%D0%B3%D0%BE-%D0%BE%D0%B1%D1%80%D0%B0%D0%B7%D0%BE%D0%B2%D0%B0%D0%BD%D0%B8%D1%8F-%D0%B2-%D0%9E%D0%9E.pdf" TargetMode="External"/><Relationship Id="rId12" Type="http://schemas.openxmlformats.org/officeDocument/2006/relationships/hyperlink" Target="https://blogsosh.rnd.eduru.ru/media/2022/11/29/1286343490/Plan_meropriyatij_po_FG.docx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s://blogsosh.rnd.eduru.ru/media/2023/03/17/1276316370/Prikaz_F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otkrytyy-bank-zadaniy-dlya-otsenki-yestestvennonauchnoy-gramotnosti" TargetMode="External"/><Relationship Id="rId20" Type="http://schemas.openxmlformats.org/officeDocument/2006/relationships/hyperlink" Target="http://skiv.instrao.ru/support/demonstratsionnye-materialya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805070038" TargetMode="External"/><Relationship Id="rId11" Type="http://schemas.openxmlformats.org/officeDocument/2006/relationships/hyperlink" Target="https://blogsosh.rnd.eduru.ru/media/2022/11/29/1286344400/prikaz_po_funkcional_noj_gramotnosti.doc" TargetMode="External"/><Relationship Id="rId24" Type="http://schemas.openxmlformats.org/officeDocument/2006/relationships/hyperlink" Target="http://xn--11--5cd3cecte0b6d.xn--p1ai/files/2019-20/primery.pdf" TargetMode="External"/><Relationship Id="rId5" Type="http://schemas.openxmlformats.org/officeDocument/2006/relationships/hyperlink" Target="http://publication.pravo.gov.ru/Document/View/0001201712290016" TargetMode="External"/><Relationship Id="rId15" Type="http://schemas.openxmlformats.org/officeDocument/2006/relationships/hyperlink" Target="http://skiv.instrao.ru/bank-zadaniy/globalnye-kompetentsii/" TargetMode="External"/><Relationship Id="rId23" Type="http://schemas.openxmlformats.org/officeDocument/2006/relationships/hyperlink" Target="https://fioco.ru/%D0%BF%D1%80%D0%B8%D0%BC%D0%B5%D1%80%D1%8B-%D0%B7%D0%B0%D0%B4%D0%B0%D1%87-pisa" TargetMode="External"/><Relationship Id="rId10" Type="http://schemas.openxmlformats.org/officeDocument/2006/relationships/hyperlink" Target="http://rnyo.ucoz.ru/funcs_gr/prikaz_moro_ot_15.09.2021_840.pdf" TargetMode="External"/><Relationship Id="rId19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219.ru/wp-content/uploads/2022/01/%D0%9C%D0%B8%D0%BD%D0%B8%D1%81%D1%82%D0%B5%D1%80%D1%81%D1%82%D0%B2%D0%B0-%D0%BF%D1%80%D0%BE%D1%81%D0%B2%D0%B5%D1%89%D0%B5%D0%BD%D0%B8%D1%8F-%D0%A0%D0%A4-%D0%BE%D1%82-17.09.2021-%E2%84%96-03-1526-%D0%9E-%D0%BC%D0%B5%D1%82%D0%BE%D0%B4%D0%B8%D1%87%D0%B5%D1%81%D0%BA%D0%BE%D0%BC-%D0%BE%D0%B1%D0%B5%D1%81%D0%BF%D0%B5%D1%87%D0%B5%D0%BD%D0%B8%D0%B8%D1%80%D0%B0%D0%B1%D0%BE%D1%82%D1%8B-%D0%BF%D0%BE-%D0%BF%D0%BE%D0%B2%D1%8B%D1%88%D0%B5%D0%BD%D0%B8%D1%8E-%D1%84%D1%83%D0%BD%D0%BA%D1%86%D0%B8%D0%BE%D0%BD%D0%B0%D0%BB%D1%8C%D0%BD%D0%BE%D0%B9-%D0%B3%D1%80%D0%B0%D0%BC%D0%BE%D1%82%D0%BD%D0%BE%D1%81%D1%82%D0%B8.pdf" TargetMode="External"/><Relationship Id="rId14" Type="http://schemas.openxmlformats.org/officeDocument/2006/relationships/hyperlink" Target="https://blogsosh.rnd.eduru.ru/media/2022/11/29/1286342832/materialy_FG.pdf" TargetMode="External"/><Relationship Id="rId22" Type="http://schemas.openxmlformats.org/officeDocument/2006/relationships/hyperlink" Target="https://media.prosv.ru/content/?situations=tru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NPK100618</dc:creator>
  <cp:keywords/>
  <dc:description/>
  <cp:lastModifiedBy>NPK100618</cp:lastModifiedBy>
  <cp:revision>1</cp:revision>
  <dcterms:created xsi:type="dcterms:W3CDTF">2024-03-17T19:25:00Z</dcterms:created>
  <dcterms:modified xsi:type="dcterms:W3CDTF">2024-03-17T19:36:00Z</dcterms:modified>
</cp:coreProperties>
</file>